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492B4" w14:textId="4F954897" w:rsidR="0080252E" w:rsidRPr="00816BCF" w:rsidRDefault="00BD1074" w:rsidP="0080252E">
      <w:pPr>
        <w:spacing w:after="0" w:line="240" w:lineRule="auto"/>
        <w:jc w:val="center"/>
        <w:rPr>
          <w:rFonts w:ascii="Times New Roman" w:hAnsi="Times New Roman"/>
          <w:b/>
          <w:noProof/>
          <w:sz w:val="24"/>
          <w:szCs w:val="24"/>
          <w:lang w:val="uk-UA"/>
        </w:rPr>
      </w:pPr>
      <w:r>
        <w:rPr>
          <w:rFonts w:ascii="Times New Roman" w:hAnsi="Times New Roman"/>
          <w:b/>
          <w:noProof/>
          <w:sz w:val="24"/>
          <w:szCs w:val="24"/>
          <w:lang w:val="uk-UA"/>
        </w:rPr>
        <w:t xml:space="preserve"> </w:t>
      </w:r>
      <w:r w:rsidR="0080252E" w:rsidRPr="00816BCF">
        <w:rPr>
          <w:rFonts w:ascii="Times New Roman" w:hAnsi="Times New Roman"/>
          <w:b/>
          <w:noProof/>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B253ECC" w14:textId="77777777" w:rsidR="0084182C" w:rsidRDefault="0084182C" w:rsidP="00B8665A">
      <w:pPr>
        <w:spacing w:after="120" w:line="240" w:lineRule="auto"/>
        <w:contextualSpacing/>
        <w:jc w:val="center"/>
        <w:rPr>
          <w:rFonts w:ascii="Times New Roman" w:hAnsi="Times New Roman"/>
          <w:b/>
          <w:bCs/>
          <w:i/>
          <w:iCs/>
          <w:noProof/>
          <w:sz w:val="24"/>
          <w:szCs w:val="24"/>
          <w:u w:val="single"/>
          <w:lang w:val="uk-UA"/>
        </w:rPr>
      </w:pPr>
      <w:r w:rsidRPr="0084182C">
        <w:rPr>
          <w:rFonts w:ascii="Times New Roman" w:hAnsi="Times New Roman"/>
          <w:b/>
          <w:bCs/>
          <w:i/>
          <w:iCs/>
          <w:noProof/>
          <w:sz w:val="24"/>
          <w:szCs w:val="24"/>
          <w:u w:val="single"/>
          <w:lang w:val="uk-UA"/>
        </w:rPr>
        <w:t>Настільний рентгенофлуоресцентний аналізатор ElvaX Plus для проведення елементного аналізу речовини в діапазоні від натрію до урану, установка пневматична (електроаспіратор) ASA-4M (2-5-20-20) та 18606 Набір рідин Cargille для азбесту, Fein Optic (США) за ДК 021:2015 - 38430000-8 «Детектори та аналізатори»</w:t>
      </w:r>
      <w:r w:rsidRPr="0084182C">
        <w:rPr>
          <w:rFonts w:ascii="Times New Roman" w:hAnsi="Times New Roman"/>
          <w:b/>
          <w:bCs/>
          <w:i/>
          <w:iCs/>
          <w:noProof/>
          <w:sz w:val="24"/>
          <w:szCs w:val="24"/>
          <w:u w:val="single"/>
          <w:lang w:val="uk-UA"/>
        </w:rPr>
        <w:t xml:space="preserve"> </w:t>
      </w:r>
    </w:p>
    <w:p w14:paraId="5440902F" w14:textId="6D4DC256" w:rsidR="00103D13" w:rsidRPr="00816BCF" w:rsidRDefault="0080252E" w:rsidP="00B8665A">
      <w:pPr>
        <w:spacing w:after="120" w:line="240" w:lineRule="auto"/>
        <w:contextualSpacing/>
        <w:jc w:val="center"/>
        <w:rPr>
          <w:rFonts w:ascii="Times New Roman" w:hAnsi="Times New Roman"/>
          <w:noProof/>
          <w:sz w:val="24"/>
          <w:szCs w:val="24"/>
          <w:lang w:val="uk-UA"/>
        </w:rPr>
      </w:pPr>
      <w:r w:rsidRPr="00816BCF">
        <w:rPr>
          <w:rFonts w:ascii="Times New Roman" w:hAnsi="Times New Roman"/>
          <w:noProof/>
          <w:sz w:val="24"/>
          <w:szCs w:val="24"/>
          <w:lang w:val="uk-UA"/>
        </w:rPr>
        <w:t>(відповідно до пункту 4</w:t>
      </w:r>
      <w:r w:rsidRPr="00816BCF">
        <w:rPr>
          <w:rFonts w:ascii="Times New Roman" w:hAnsi="Times New Roman"/>
          <w:noProof/>
          <w:sz w:val="24"/>
          <w:szCs w:val="24"/>
          <w:vertAlign w:val="superscript"/>
          <w:lang w:val="uk-UA"/>
        </w:rPr>
        <w:t xml:space="preserve">1 </w:t>
      </w:r>
      <w:r w:rsidRPr="00816BCF">
        <w:rPr>
          <w:rFonts w:ascii="Times New Roman" w:hAnsi="Times New Roman"/>
          <w:noProof/>
          <w:sz w:val="24"/>
          <w:szCs w:val="24"/>
          <w:lang w:val="uk-UA"/>
        </w:rPr>
        <w:t xml:space="preserve">постанови КМУ від 11.10.2016 № 710 «Про ефективне </w:t>
      </w:r>
    </w:p>
    <w:p w14:paraId="5BDFE7B4" w14:textId="4BE83909" w:rsidR="0080252E" w:rsidRPr="00816BCF" w:rsidRDefault="0080252E" w:rsidP="0080252E">
      <w:pPr>
        <w:spacing w:after="120" w:line="240" w:lineRule="auto"/>
        <w:contextualSpacing/>
        <w:jc w:val="center"/>
        <w:rPr>
          <w:rFonts w:ascii="Times New Roman" w:hAnsi="Times New Roman"/>
          <w:noProof/>
          <w:sz w:val="24"/>
          <w:szCs w:val="24"/>
          <w:lang w:val="uk-UA"/>
        </w:rPr>
      </w:pPr>
      <w:r w:rsidRPr="00816BCF">
        <w:rPr>
          <w:rFonts w:ascii="Times New Roman" w:hAnsi="Times New Roman"/>
          <w:noProof/>
          <w:sz w:val="24"/>
          <w:szCs w:val="24"/>
          <w:lang w:val="uk-UA"/>
        </w:rPr>
        <w:t>використання державних коштів» (зі змінами))</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210"/>
        <w:gridCol w:w="6145"/>
      </w:tblGrid>
      <w:tr w:rsidR="0080252E" w:rsidRPr="0084182C" w14:paraId="42B98699" w14:textId="77777777" w:rsidTr="00207A94">
        <w:trPr>
          <w:trHeight w:val="748"/>
        </w:trPr>
        <w:tc>
          <w:tcPr>
            <w:tcW w:w="421" w:type="dxa"/>
          </w:tcPr>
          <w:p w14:paraId="37C8BB88"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1</w:t>
            </w:r>
          </w:p>
        </w:tc>
        <w:tc>
          <w:tcPr>
            <w:tcW w:w="3210" w:type="dxa"/>
          </w:tcPr>
          <w:p w14:paraId="2ACF33C3" w14:textId="77777777" w:rsidR="0080252E" w:rsidRPr="00816BCF" w:rsidRDefault="0080252E" w:rsidP="00F00851">
            <w:pPr>
              <w:rPr>
                <w:rFonts w:ascii="Times New Roman" w:hAnsi="Times New Roman"/>
                <w:b/>
                <w:noProof/>
                <w:sz w:val="24"/>
                <w:szCs w:val="24"/>
                <w:lang w:val="uk-UA"/>
              </w:rPr>
            </w:pPr>
            <w:r w:rsidRPr="00816BCF">
              <w:rPr>
                <w:rFonts w:ascii="Times New Roman" w:hAnsi="Times New Roman"/>
                <w:b/>
                <w:noProof/>
                <w:sz w:val="24"/>
                <w:szCs w:val="24"/>
                <w:lang w:val="uk-UA"/>
              </w:rPr>
              <w:t>Назва предмета закупівлі</w:t>
            </w:r>
          </w:p>
        </w:tc>
        <w:tc>
          <w:tcPr>
            <w:tcW w:w="6145" w:type="dxa"/>
          </w:tcPr>
          <w:p w14:paraId="3638F5B2" w14:textId="77777777" w:rsidR="0084182C" w:rsidRDefault="0084182C" w:rsidP="00AB7692">
            <w:pPr>
              <w:jc w:val="center"/>
              <w:rPr>
                <w:rFonts w:ascii="Times New Roman" w:eastAsia="Times New Roman" w:hAnsi="Times New Roman" w:cs="Times New Roman"/>
                <w:b/>
                <w:color w:val="000000"/>
                <w:sz w:val="24"/>
                <w:szCs w:val="24"/>
                <w:lang w:val="uk-UA" w:eastAsia="uk-UA"/>
              </w:rPr>
            </w:pPr>
            <w:r w:rsidRPr="0084182C">
              <w:rPr>
                <w:rFonts w:ascii="Times New Roman" w:eastAsia="Times New Roman" w:hAnsi="Times New Roman" w:cs="Times New Roman"/>
                <w:b/>
                <w:color w:val="000000"/>
                <w:sz w:val="24"/>
                <w:szCs w:val="24"/>
                <w:lang w:val="uk-UA" w:eastAsia="uk-UA"/>
              </w:rPr>
              <w:t xml:space="preserve">Настільний </w:t>
            </w:r>
            <w:proofErr w:type="spellStart"/>
            <w:r w:rsidRPr="0084182C">
              <w:rPr>
                <w:rFonts w:ascii="Times New Roman" w:eastAsia="Times New Roman" w:hAnsi="Times New Roman" w:cs="Times New Roman"/>
                <w:b/>
                <w:color w:val="000000"/>
                <w:sz w:val="24"/>
                <w:szCs w:val="24"/>
                <w:lang w:val="uk-UA" w:eastAsia="uk-UA"/>
              </w:rPr>
              <w:t>рентгенофлуоресцентний</w:t>
            </w:r>
            <w:proofErr w:type="spellEnd"/>
            <w:r w:rsidRPr="0084182C">
              <w:rPr>
                <w:rFonts w:ascii="Times New Roman" w:eastAsia="Times New Roman" w:hAnsi="Times New Roman" w:cs="Times New Roman"/>
                <w:b/>
                <w:color w:val="000000"/>
                <w:sz w:val="24"/>
                <w:szCs w:val="24"/>
                <w:lang w:val="uk-UA" w:eastAsia="uk-UA"/>
              </w:rPr>
              <w:t xml:space="preserve"> аналізатор </w:t>
            </w:r>
            <w:proofErr w:type="spellStart"/>
            <w:r w:rsidRPr="0084182C">
              <w:rPr>
                <w:rFonts w:ascii="Times New Roman" w:eastAsia="Times New Roman" w:hAnsi="Times New Roman" w:cs="Times New Roman"/>
                <w:b/>
                <w:color w:val="000000"/>
                <w:sz w:val="24"/>
                <w:szCs w:val="24"/>
                <w:lang w:val="uk-UA" w:eastAsia="uk-UA"/>
              </w:rPr>
              <w:t>ElvaX</w:t>
            </w:r>
            <w:proofErr w:type="spellEnd"/>
            <w:r w:rsidRPr="0084182C">
              <w:rPr>
                <w:rFonts w:ascii="Times New Roman" w:eastAsia="Times New Roman" w:hAnsi="Times New Roman" w:cs="Times New Roman"/>
                <w:b/>
                <w:color w:val="000000"/>
                <w:sz w:val="24"/>
                <w:szCs w:val="24"/>
                <w:lang w:val="uk-UA" w:eastAsia="uk-UA"/>
              </w:rPr>
              <w:t xml:space="preserve"> </w:t>
            </w:r>
            <w:proofErr w:type="spellStart"/>
            <w:r w:rsidRPr="0084182C">
              <w:rPr>
                <w:rFonts w:ascii="Times New Roman" w:eastAsia="Times New Roman" w:hAnsi="Times New Roman" w:cs="Times New Roman"/>
                <w:b/>
                <w:color w:val="000000"/>
                <w:sz w:val="24"/>
                <w:szCs w:val="24"/>
                <w:lang w:val="uk-UA" w:eastAsia="uk-UA"/>
              </w:rPr>
              <w:t>Plus</w:t>
            </w:r>
            <w:proofErr w:type="spellEnd"/>
            <w:r w:rsidRPr="0084182C">
              <w:rPr>
                <w:rFonts w:ascii="Times New Roman" w:eastAsia="Times New Roman" w:hAnsi="Times New Roman" w:cs="Times New Roman"/>
                <w:b/>
                <w:color w:val="000000"/>
                <w:sz w:val="24"/>
                <w:szCs w:val="24"/>
                <w:lang w:val="uk-UA" w:eastAsia="uk-UA"/>
              </w:rPr>
              <w:t xml:space="preserve"> для проведення елементного аналізу речовини в діапазоні від натрію до урану, установка пневматична (</w:t>
            </w:r>
            <w:proofErr w:type="spellStart"/>
            <w:r w:rsidRPr="0084182C">
              <w:rPr>
                <w:rFonts w:ascii="Times New Roman" w:eastAsia="Times New Roman" w:hAnsi="Times New Roman" w:cs="Times New Roman"/>
                <w:b/>
                <w:color w:val="000000"/>
                <w:sz w:val="24"/>
                <w:szCs w:val="24"/>
                <w:lang w:val="uk-UA" w:eastAsia="uk-UA"/>
              </w:rPr>
              <w:t>електроаспіратор</w:t>
            </w:r>
            <w:proofErr w:type="spellEnd"/>
            <w:r w:rsidRPr="0084182C">
              <w:rPr>
                <w:rFonts w:ascii="Times New Roman" w:eastAsia="Times New Roman" w:hAnsi="Times New Roman" w:cs="Times New Roman"/>
                <w:b/>
                <w:color w:val="000000"/>
                <w:sz w:val="24"/>
                <w:szCs w:val="24"/>
                <w:lang w:val="uk-UA" w:eastAsia="uk-UA"/>
              </w:rPr>
              <w:t xml:space="preserve">) ASA-4M (2-5-20-20) та 18606 Набір рідин </w:t>
            </w:r>
            <w:proofErr w:type="spellStart"/>
            <w:r w:rsidRPr="0084182C">
              <w:rPr>
                <w:rFonts w:ascii="Times New Roman" w:eastAsia="Times New Roman" w:hAnsi="Times New Roman" w:cs="Times New Roman"/>
                <w:b/>
                <w:color w:val="000000"/>
                <w:sz w:val="24"/>
                <w:szCs w:val="24"/>
                <w:lang w:val="uk-UA" w:eastAsia="uk-UA"/>
              </w:rPr>
              <w:t>Cargille</w:t>
            </w:r>
            <w:proofErr w:type="spellEnd"/>
            <w:r w:rsidRPr="0084182C">
              <w:rPr>
                <w:rFonts w:ascii="Times New Roman" w:eastAsia="Times New Roman" w:hAnsi="Times New Roman" w:cs="Times New Roman"/>
                <w:b/>
                <w:color w:val="000000"/>
                <w:sz w:val="24"/>
                <w:szCs w:val="24"/>
                <w:lang w:val="uk-UA" w:eastAsia="uk-UA"/>
              </w:rPr>
              <w:t xml:space="preserve"> для азбесту, </w:t>
            </w:r>
            <w:proofErr w:type="spellStart"/>
            <w:r w:rsidRPr="0084182C">
              <w:rPr>
                <w:rFonts w:ascii="Times New Roman" w:eastAsia="Times New Roman" w:hAnsi="Times New Roman" w:cs="Times New Roman"/>
                <w:b/>
                <w:color w:val="000000"/>
                <w:sz w:val="24"/>
                <w:szCs w:val="24"/>
                <w:lang w:val="uk-UA" w:eastAsia="uk-UA"/>
              </w:rPr>
              <w:t>Fein</w:t>
            </w:r>
            <w:proofErr w:type="spellEnd"/>
            <w:r w:rsidRPr="0084182C">
              <w:rPr>
                <w:rFonts w:ascii="Times New Roman" w:eastAsia="Times New Roman" w:hAnsi="Times New Roman" w:cs="Times New Roman"/>
                <w:b/>
                <w:color w:val="000000"/>
                <w:sz w:val="24"/>
                <w:szCs w:val="24"/>
                <w:lang w:val="uk-UA" w:eastAsia="uk-UA"/>
              </w:rPr>
              <w:t xml:space="preserve"> </w:t>
            </w:r>
            <w:proofErr w:type="spellStart"/>
            <w:r w:rsidRPr="0084182C">
              <w:rPr>
                <w:rFonts w:ascii="Times New Roman" w:eastAsia="Times New Roman" w:hAnsi="Times New Roman" w:cs="Times New Roman"/>
                <w:b/>
                <w:color w:val="000000"/>
                <w:sz w:val="24"/>
                <w:szCs w:val="24"/>
                <w:lang w:val="uk-UA" w:eastAsia="uk-UA"/>
              </w:rPr>
              <w:t>Optic</w:t>
            </w:r>
            <w:proofErr w:type="spellEnd"/>
            <w:r w:rsidRPr="0084182C">
              <w:rPr>
                <w:rFonts w:ascii="Times New Roman" w:eastAsia="Times New Roman" w:hAnsi="Times New Roman" w:cs="Times New Roman"/>
                <w:b/>
                <w:color w:val="000000"/>
                <w:sz w:val="24"/>
                <w:szCs w:val="24"/>
                <w:lang w:val="uk-UA" w:eastAsia="uk-UA"/>
              </w:rPr>
              <w:t xml:space="preserve"> (США)</w:t>
            </w:r>
          </w:p>
          <w:p w14:paraId="069FFCFF" w14:textId="08494ABB" w:rsidR="0080252E" w:rsidRPr="00AB7692" w:rsidRDefault="0084182C" w:rsidP="00AB7692">
            <w:pPr>
              <w:jc w:val="center"/>
              <w:rPr>
                <w:rFonts w:ascii="Times New Roman" w:eastAsia="Times New Roman" w:hAnsi="Times New Roman"/>
                <w:bCs/>
                <w:noProof/>
                <w:sz w:val="24"/>
                <w:szCs w:val="24"/>
                <w:lang w:val="uk-UA" w:eastAsia="ru-RU"/>
              </w:rPr>
            </w:pPr>
            <w:r w:rsidRPr="0084182C">
              <w:rPr>
                <w:rFonts w:ascii="Times New Roman" w:eastAsia="Times New Roman" w:hAnsi="Times New Roman"/>
                <w:bCs/>
                <w:noProof/>
                <w:sz w:val="24"/>
                <w:szCs w:val="24"/>
                <w:lang w:val="uk-UA" w:eastAsia="ru-RU"/>
              </w:rPr>
              <w:t>ДК 021:2015 - 38430000-8 Детектори та аналізатори</w:t>
            </w:r>
          </w:p>
        </w:tc>
      </w:tr>
      <w:tr w:rsidR="0080252E" w:rsidRPr="00816BCF" w14:paraId="749C7C8D" w14:textId="77777777" w:rsidTr="00207A94">
        <w:trPr>
          <w:trHeight w:val="477"/>
        </w:trPr>
        <w:tc>
          <w:tcPr>
            <w:tcW w:w="421" w:type="dxa"/>
          </w:tcPr>
          <w:p w14:paraId="626D6BC1"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2</w:t>
            </w:r>
          </w:p>
        </w:tc>
        <w:tc>
          <w:tcPr>
            <w:tcW w:w="3210" w:type="dxa"/>
          </w:tcPr>
          <w:p w14:paraId="1ACBB298" w14:textId="77777777" w:rsidR="0080252E" w:rsidRPr="00816BCF" w:rsidRDefault="0080252E" w:rsidP="00F00851">
            <w:pPr>
              <w:rPr>
                <w:rFonts w:ascii="Times New Roman" w:hAnsi="Times New Roman"/>
                <w:b/>
                <w:noProof/>
                <w:sz w:val="24"/>
                <w:szCs w:val="24"/>
                <w:lang w:val="uk-UA"/>
              </w:rPr>
            </w:pPr>
            <w:r w:rsidRPr="00816BCF">
              <w:rPr>
                <w:rFonts w:ascii="Times New Roman" w:hAnsi="Times New Roman"/>
                <w:b/>
                <w:noProof/>
                <w:sz w:val="24"/>
                <w:szCs w:val="24"/>
                <w:lang w:val="uk-UA"/>
              </w:rPr>
              <w:t>Вид процедури</w:t>
            </w:r>
          </w:p>
        </w:tc>
        <w:tc>
          <w:tcPr>
            <w:tcW w:w="6145" w:type="dxa"/>
          </w:tcPr>
          <w:p w14:paraId="138F1EC7" w14:textId="46E0FA3C" w:rsidR="0080252E" w:rsidRPr="00816BCF" w:rsidRDefault="005C4E8D" w:rsidP="00F00851">
            <w:pPr>
              <w:rPr>
                <w:rFonts w:ascii="Times New Roman" w:hAnsi="Times New Roman"/>
                <w:noProof/>
                <w:sz w:val="24"/>
                <w:szCs w:val="24"/>
                <w:lang w:val="uk-UA"/>
              </w:rPr>
            </w:pPr>
            <w:r w:rsidRPr="00816BCF">
              <w:rPr>
                <w:rFonts w:ascii="Times New Roman" w:hAnsi="Times New Roman"/>
                <w:noProof/>
                <w:sz w:val="24"/>
                <w:szCs w:val="24"/>
                <w:lang w:val="uk-UA"/>
              </w:rPr>
              <w:t>Відкриті торги з особливостями</w:t>
            </w:r>
          </w:p>
        </w:tc>
      </w:tr>
      <w:tr w:rsidR="0080252E" w:rsidRPr="00816BCF" w14:paraId="3FCDD3F7" w14:textId="77777777" w:rsidTr="00207A94">
        <w:trPr>
          <w:trHeight w:val="1789"/>
        </w:trPr>
        <w:tc>
          <w:tcPr>
            <w:tcW w:w="421" w:type="dxa"/>
          </w:tcPr>
          <w:p w14:paraId="32631945" w14:textId="77777777" w:rsidR="0080252E" w:rsidRPr="00816BCF" w:rsidRDefault="0080252E" w:rsidP="00F00851">
            <w:pPr>
              <w:rPr>
                <w:rFonts w:ascii="Times New Roman" w:hAnsi="Times New Roman"/>
                <w:noProof/>
                <w:sz w:val="24"/>
                <w:szCs w:val="24"/>
                <w:lang w:val="uk-UA"/>
              </w:rPr>
            </w:pPr>
            <w:r w:rsidRPr="00816BCF">
              <w:rPr>
                <w:rFonts w:ascii="Times New Roman" w:hAnsi="Times New Roman"/>
                <w:noProof/>
                <w:sz w:val="24"/>
                <w:szCs w:val="24"/>
                <w:lang w:val="uk-UA"/>
              </w:rPr>
              <w:t>3</w:t>
            </w:r>
          </w:p>
        </w:tc>
        <w:tc>
          <w:tcPr>
            <w:tcW w:w="3210" w:type="dxa"/>
          </w:tcPr>
          <w:p w14:paraId="1ECD4336" w14:textId="77777777" w:rsidR="0080252E" w:rsidRPr="00816BCF" w:rsidRDefault="0080252E" w:rsidP="00F00851">
            <w:pPr>
              <w:rPr>
                <w:rFonts w:ascii="Times New Roman" w:hAnsi="Times New Roman"/>
                <w:b/>
                <w:noProof/>
                <w:sz w:val="24"/>
                <w:szCs w:val="24"/>
                <w:lang w:val="uk-UA"/>
              </w:rPr>
            </w:pPr>
            <w:r w:rsidRPr="00816BCF">
              <w:rPr>
                <w:rFonts w:ascii="Times New Roman" w:eastAsia="Times New Roman" w:hAnsi="Times New Roman"/>
                <w:b/>
                <w:noProof/>
                <w:sz w:val="24"/>
                <w:szCs w:val="24"/>
                <w:lang w:val="uk-UA" w:eastAsia="ru-RU"/>
              </w:rPr>
              <w:t>Обґрунтування технічних та якісних характеристик предмета закупівлі</w:t>
            </w:r>
          </w:p>
        </w:tc>
        <w:tc>
          <w:tcPr>
            <w:tcW w:w="6145" w:type="dxa"/>
          </w:tcPr>
          <w:p w14:paraId="43982B9C" w14:textId="37844029" w:rsidR="0080252E" w:rsidRPr="00816BCF" w:rsidRDefault="0080252E" w:rsidP="008D7D2D">
            <w:pPr>
              <w:jc w:val="both"/>
              <w:rPr>
                <w:b/>
                <w:noProof/>
                <w:sz w:val="24"/>
                <w:szCs w:val="24"/>
                <w:lang w:val="uk-UA"/>
              </w:rPr>
            </w:pPr>
            <w:r w:rsidRPr="00816BCF">
              <w:rPr>
                <w:rFonts w:ascii="Times New Roman" w:eastAsia="Times New Roman" w:hAnsi="Times New Roman"/>
                <w:noProof/>
                <w:sz w:val="24"/>
                <w:szCs w:val="24"/>
                <w:lang w:val="uk-UA" w:eastAsia="ru-RU"/>
              </w:rPr>
              <w:t xml:space="preserve">Інформація про технічні, якісні та кількісні характеристики предмета закупівлі наведена в Додатку </w:t>
            </w:r>
            <w:r w:rsidR="005C4E8D" w:rsidRPr="00816BCF">
              <w:rPr>
                <w:rFonts w:ascii="Times New Roman" w:eastAsia="Times New Roman" w:hAnsi="Times New Roman"/>
                <w:noProof/>
                <w:sz w:val="24"/>
                <w:szCs w:val="24"/>
                <w:lang w:val="uk-UA" w:eastAsia="ru-RU"/>
              </w:rPr>
              <w:t>№</w:t>
            </w:r>
            <w:r w:rsidR="0084182C">
              <w:rPr>
                <w:rFonts w:ascii="Times New Roman" w:eastAsia="Times New Roman" w:hAnsi="Times New Roman"/>
                <w:noProof/>
                <w:sz w:val="24"/>
                <w:szCs w:val="24"/>
                <w:lang w:val="uk-UA" w:eastAsia="ru-RU"/>
              </w:rPr>
              <w:t>2</w:t>
            </w:r>
            <w:r w:rsidRPr="00816BCF">
              <w:rPr>
                <w:rFonts w:ascii="Times New Roman" w:eastAsia="Times New Roman" w:hAnsi="Times New Roman"/>
                <w:noProof/>
                <w:sz w:val="24"/>
                <w:szCs w:val="24"/>
                <w:lang w:val="uk-UA" w:eastAsia="ru-RU"/>
              </w:rPr>
              <w:t xml:space="preserve"> тендерної документації на закупівлю</w:t>
            </w:r>
            <w:r w:rsidR="000F6EAC" w:rsidRPr="00816BCF">
              <w:rPr>
                <w:rFonts w:ascii="Times New Roman" w:eastAsia="Times New Roman" w:hAnsi="Times New Roman"/>
                <w:noProof/>
                <w:sz w:val="24"/>
                <w:szCs w:val="24"/>
                <w:lang w:val="uk-UA" w:eastAsia="ru-RU"/>
              </w:rPr>
              <w:t>.</w:t>
            </w:r>
            <w:r w:rsidRPr="00816BCF">
              <w:rPr>
                <w:rFonts w:ascii="Times New Roman" w:eastAsia="Times New Roman" w:hAnsi="Times New Roman"/>
                <w:noProof/>
                <w:sz w:val="24"/>
                <w:szCs w:val="24"/>
                <w:lang w:val="uk-UA" w:eastAsia="ru-RU"/>
              </w:rPr>
              <w:t xml:space="preserve"> Технічні та якісні характеристики предмета закупівлі визначені відповідно до потреб замовника та з урахуванням вимог законодавства</w:t>
            </w:r>
          </w:p>
        </w:tc>
      </w:tr>
      <w:tr w:rsidR="0080252E" w:rsidRPr="00012EC1" w14:paraId="59485657" w14:textId="77777777" w:rsidTr="00F00851">
        <w:tc>
          <w:tcPr>
            <w:tcW w:w="421" w:type="dxa"/>
          </w:tcPr>
          <w:p w14:paraId="564991D5" w14:textId="77777777" w:rsidR="0080252E" w:rsidRPr="00816BCF" w:rsidRDefault="00485813" w:rsidP="00F00851">
            <w:pPr>
              <w:rPr>
                <w:rFonts w:ascii="Times New Roman" w:hAnsi="Times New Roman"/>
                <w:noProof/>
                <w:sz w:val="24"/>
                <w:szCs w:val="24"/>
                <w:lang w:val="uk-UA"/>
              </w:rPr>
            </w:pPr>
            <w:r w:rsidRPr="00816BCF">
              <w:rPr>
                <w:rFonts w:ascii="Times New Roman" w:hAnsi="Times New Roman"/>
                <w:noProof/>
                <w:sz w:val="24"/>
                <w:szCs w:val="24"/>
                <w:lang w:val="uk-UA"/>
              </w:rPr>
              <w:t>4</w:t>
            </w:r>
          </w:p>
        </w:tc>
        <w:tc>
          <w:tcPr>
            <w:tcW w:w="3210" w:type="dxa"/>
          </w:tcPr>
          <w:p w14:paraId="5F6C6FD2" w14:textId="77777777" w:rsidR="0080252E" w:rsidRPr="00816BCF" w:rsidRDefault="0080252E" w:rsidP="00F00851">
            <w:pPr>
              <w:rPr>
                <w:rFonts w:ascii="Times New Roman" w:eastAsia="Times New Roman" w:hAnsi="Times New Roman"/>
                <w:b/>
                <w:noProof/>
                <w:sz w:val="24"/>
                <w:szCs w:val="24"/>
                <w:lang w:val="uk-UA" w:eastAsia="ru-RU"/>
              </w:rPr>
            </w:pPr>
            <w:r w:rsidRPr="00816BCF">
              <w:rPr>
                <w:rFonts w:ascii="Times New Roman" w:eastAsia="Times New Roman" w:hAnsi="Times New Roman"/>
                <w:b/>
                <w:noProof/>
                <w:sz w:val="24"/>
                <w:szCs w:val="24"/>
                <w:lang w:val="uk-UA" w:eastAsia="ru-RU"/>
              </w:rPr>
              <w:t>Очікувана вартість предмета закупівлі</w:t>
            </w:r>
          </w:p>
        </w:tc>
        <w:tc>
          <w:tcPr>
            <w:tcW w:w="6145" w:type="dxa"/>
          </w:tcPr>
          <w:p w14:paraId="5E0AA427" w14:textId="1F20DB66" w:rsidR="0080252E" w:rsidRPr="008328A2" w:rsidRDefault="0084182C" w:rsidP="00F00851">
            <w:pPr>
              <w:rPr>
                <w:rFonts w:ascii="Times New Roman" w:eastAsia="Times New Roman" w:hAnsi="Times New Roman"/>
                <w:noProof/>
                <w:sz w:val="24"/>
                <w:szCs w:val="24"/>
                <w:lang w:val="uk-UA" w:eastAsia="ru-RU"/>
              </w:rPr>
            </w:pPr>
            <w:r>
              <w:rPr>
                <w:rFonts w:ascii="Times New Roman" w:hAnsi="Times New Roman"/>
                <w:noProof/>
                <w:sz w:val="24"/>
                <w:szCs w:val="24"/>
                <w:shd w:val="clear" w:color="auto" w:fill="FFFFFF"/>
                <w:lang w:val="uk-UA"/>
              </w:rPr>
              <w:t>1 8</w:t>
            </w:r>
            <w:r w:rsidR="006229D4">
              <w:rPr>
                <w:rFonts w:ascii="Times New Roman" w:hAnsi="Times New Roman"/>
                <w:noProof/>
                <w:sz w:val="24"/>
                <w:szCs w:val="24"/>
                <w:shd w:val="clear" w:color="auto" w:fill="FFFFFF"/>
                <w:lang w:val="uk-UA"/>
              </w:rPr>
              <w:t xml:space="preserve">50 </w:t>
            </w:r>
            <w:r>
              <w:rPr>
                <w:rFonts w:ascii="Times New Roman" w:hAnsi="Times New Roman"/>
                <w:noProof/>
                <w:sz w:val="24"/>
                <w:szCs w:val="24"/>
                <w:shd w:val="clear" w:color="auto" w:fill="FFFFFF"/>
                <w:lang w:val="uk-UA"/>
              </w:rPr>
              <w:t>5</w:t>
            </w:r>
            <w:r w:rsidR="006229D4">
              <w:rPr>
                <w:rFonts w:ascii="Times New Roman" w:hAnsi="Times New Roman"/>
                <w:noProof/>
                <w:sz w:val="24"/>
                <w:szCs w:val="24"/>
                <w:shd w:val="clear" w:color="auto" w:fill="FFFFFF"/>
                <w:lang w:val="uk-UA"/>
              </w:rPr>
              <w:t>00</w:t>
            </w:r>
            <w:r w:rsidR="002B3D90" w:rsidRPr="00784EA0">
              <w:rPr>
                <w:rFonts w:ascii="Times New Roman" w:hAnsi="Times New Roman"/>
                <w:noProof/>
                <w:sz w:val="24"/>
                <w:szCs w:val="24"/>
                <w:shd w:val="clear" w:color="auto" w:fill="FFFFFF"/>
                <w:lang w:val="uk-UA"/>
              </w:rPr>
              <w:t>,00</w:t>
            </w:r>
            <w:r w:rsidR="00012EC1" w:rsidRPr="00784EA0">
              <w:rPr>
                <w:rFonts w:ascii="Times New Roman" w:hAnsi="Times New Roman"/>
                <w:noProof/>
                <w:sz w:val="24"/>
                <w:szCs w:val="24"/>
                <w:shd w:val="clear" w:color="auto" w:fill="FFFFFF"/>
                <w:lang w:val="uk-UA"/>
              </w:rPr>
              <w:t xml:space="preserve"> грн з ПДВ</w:t>
            </w:r>
          </w:p>
        </w:tc>
      </w:tr>
      <w:tr w:rsidR="0080252E" w:rsidRPr="0084182C" w14:paraId="2EB7AAEC" w14:textId="77777777" w:rsidTr="00F00851">
        <w:tc>
          <w:tcPr>
            <w:tcW w:w="421" w:type="dxa"/>
          </w:tcPr>
          <w:p w14:paraId="47253035" w14:textId="77777777" w:rsidR="0080252E" w:rsidRPr="00816BCF" w:rsidRDefault="00485813" w:rsidP="00F00851">
            <w:pPr>
              <w:rPr>
                <w:rFonts w:ascii="Times New Roman" w:hAnsi="Times New Roman"/>
                <w:noProof/>
                <w:sz w:val="24"/>
                <w:szCs w:val="24"/>
                <w:lang w:val="uk-UA"/>
              </w:rPr>
            </w:pPr>
            <w:r w:rsidRPr="00816BCF">
              <w:rPr>
                <w:rFonts w:ascii="Times New Roman" w:hAnsi="Times New Roman"/>
                <w:noProof/>
                <w:sz w:val="24"/>
                <w:szCs w:val="24"/>
                <w:lang w:val="uk-UA"/>
              </w:rPr>
              <w:t>5</w:t>
            </w:r>
          </w:p>
        </w:tc>
        <w:tc>
          <w:tcPr>
            <w:tcW w:w="3210" w:type="dxa"/>
          </w:tcPr>
          <w:p w14:paraId="78B72A9B" w14:textId="77777777" w:rsidR="0080252E" w:rsidRPr="00816BCF" w:rsidRDefault="0080252E" w:rsidP="00F00851">
            <w:pPr>
              <w:rPr>
                <w:rFonts w:ascii="Times New Roman" w:eastAsia="Times New Roman" w:hAnsi="Times New Roman"/>
                <w:b/>
                <w:noProof/>
                <w:sz w:val="24"/>
                <w:szCs w:val="24"/>
                <w:lang w:val="uk-UA" w:eastAsia="ru-RU"/>
              </w:rPr>
            </w:pPr>
            <w:r w:rsidRPr="00816BCF">
              <w:rPr>
                <w:rFonts w:ascii="Times New Roman" w:eastAsia="Times New Roman" w:hAnsi="Times New Roman"/>
                <w:b/>
                <w:noProof/>
                <w:sz w:val="24"/>
                <w:szCs w:val="24"/>
                <w:lang w:val="uk-UA" w:eastAsia="ru-RU"/>
              </w:rPr>
              <w:t>Обґрунтування очікуваної вартості предмета закупівлі</w:t>
            </w:r>
          </w:p>
        </w:tc>
        <w:tc>
          <w:tcPr>
            <w:tcW w:w="6145" w:type="dxa"/>
          </w:tcPr>
          <w:p w14:paraId="25EA75D8" w14:textId="240A5062" w:rsidR="0080252E" w:rsidRPr="00816BCF" w:rsidRDefault="0080252E" w:rsidP="00F00851">
            <w:pPr>
              <w:jc w:val="both"/>
              <w:rPr>
                <w:rFonts w:ascii="Times New Roman" w:eastAsia="Times New Roman" w:hAnsi="Times New Roman"/>
                <w:noProof/>
                <w:sz w:val="24"/>
                <w:szCs w:val="24"/>
                <w:lang w:val="uk-UA" w:eastAsia="ru-RU"/>
              </w:rPr>
            </w:pPr>
            <w:r w:rsidRPr="00816BCF">
              <w:rPr>
                <w:rFonts w:ascii="Times New Roman" w:eastAsia="Times New Roman" w:hAnsi="Times New Roman"/>
                <w:noProof/>
                <w:sz w:val="24"/>
                <w:szCs w:val="24"/>
                <w:lang w:val="uk-UA" w:eastAsia="ru-RU"/>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w:t>
            </w:r>
            <w:r w:rsidR="007B7334" w:rsidRPr="00816BCF">
              <w:rPr>
                <w:rFonts w:ascii="Times New Roman" w:eastAsia="Times New Roman" w:hAnsi="Times New Roman"/>
                <w:noProof/>
                <w:sz w:val="24"/>
                <w:szCs w:val="24"/>
                <w:lang w:val="uk-UA" w:eastAsia="ru-RU"/>
              </w:rPr>
              <w:t xml:space="preserve"> </w:t>
            </w:r>
            <w:r w:rsidRPr="00816BCF">
              <w:rPr>
                <w:rFonts w:ascii="Times New Roman" w:eastAsia="Times New Roman" w:hAnsi="Times New Roman"/>
                <w:noProof/>
                <w:sz w:val="24"/>
                <w:szCs w:val="24"/>
                <w:lang w:val="uk-UA" w:eastAsia="ru-RU"/>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w:t>
            </w:r>
            <w:r w:rsidRPr="00816BCF">
              <w:rPr>
                <w:rFonts w:ascii="Times New Roman" w:eastAsia="Times New Roman" w:hAnsi="Times New Roman"/>
                <w:noProof/>
                <w:sz w:val="24"/>
                <w:szCs w:val="24"/>
                <w:lang w:val="uk-UA" w:eastAsia="ru-RU"/>
              </w:rPr>
              <w:lastRenderedPageBreak/>
              <w:t>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207A94">
              <w:rPr>
                <w:rFonts w:ascii="Times New Roman" w:eastAsia="Times New Roman" w:hAnsi="Times New Roman"/>
                <w:noProof/>
                <w:sz w:val="24"/>
                <w:szCs w:val="24"/>
                <w:lang w:val="uk-UA" w:eastAsia="ru-RU"/>
              </w:rPr>
              <w:t xml:space="preserve"> -</w:t>
            </w:r>
            <w:r w:rsidRPr="00816BCF">
              <w:rPr>
                <w:rFonts w:ascii="Times New Roman" w:eastAsia="Times New Roman" w:hAnsi="Times New Roman"/>
                <w:noProof/>
                <w:sz w:val="24"/>
                <w:szCs w:val="24"/>
                <w:lang w:val="uk-UA" w:eastAsia="ru-RU"/>
              </w:rPr>
              <w:t xml:space="preserve"> </w:t>
            </w:r>
            <w:r w:rsidR="00195664">
              <w:rPr>
                <w:rFonts w:ascii="Times New Roman" w:eastAsia="Times New Roman" w:hAnsi="Times New Roman"/>
                <w:noProof/>
                <w:sz w:val="24"/>
                <w:szCs w:val="24"/>
                <w:lang w:val="uk-UA" w:eastAsia="ru-RU"/>
              </w:rPr>
              <w:t>шляхом</w:t>
            </w:r>
            <w:r w:rsidR="00195664" w:rsidRPr="00195664">
              <w:rPr>
                <w:rFonts w:ascii="Times New Roman" w:eastAsia="Times New Roman" w:hAnsi="Times New Roman"/>
                <w:noProof/>
                <w:sz w:val="24"/>
                <w:szCs w:val="24"/>
                <w:lang w:val="uk-UA" w:eastAsia="ru-RU"/>
              </w:rPr>
              <w:t xml:space="preserve"> пошуку та аналіз</w:t>
            </w:r>
            <w:r w:rsidR="00195664">
              <w:rPr>
                <w:rFonts w:ascii="Times New Roman" w:eastAsia="Times New Roman" w:hAnsi="Times New Roman"/>
                <w:noProof/>
                <w:sz w:val="24"/>
                <w:szCs w:val="24"/>
                <w:lang w:val="uk-UA" w:eastAsia="ru-RU"/>
              </w:rPr>
              <w:t>у</w:t>
            </w:r>
            <w:r w:rsidR="00195664" w:rsidRPr="00195664">
              <w:rPr>
                <w:rFonts w:ascii="Times New Roman" w:eastAsia="Times New Roman" w:hAnsi="Times New Roman"/>
                <w:noProof/>
                <w:sz w:val="24"/>
                <w:szCs w:val="24"/>
                <w:lang w:val="uk-UA" w:eastAsia="ru-RU"/>
              </w:rPr>
              <w:t xml:space="preserve"> загальнодоступної інформації про ціну товару, що міст</w:t>
            </w:r>
            <w:r w:rsidR="00195664">
              <w:rPr>
                <w:rFonts w:ascii="Times New Roman" w:eastAsia="Times New Roman" w:hAnsi="Times New Roman"/>
                <w:noProof/>
                <w:sz w:val="24"/>
                <w:szCs w:val="24"/>
                <w:lang w:val="uk-UA" w:eastAsia="ru-RU"/>
              </w:rPr>
              <w:t>ить</w:t>
            </w:r>
            <w:r w:rsidR="00195664" w:rsidRPr="00195664">
              <w:rPr>
                <w:rFonts w:ascii="Times New Roman" w:eastAsia="Times New Roman" w:hAnsi="Times New Roman"/>
                <w:noProof/>
                <w:sz w:val="24"/>
                <w:szCs w:val="24"/>
                <w:lang w:val="uk-UA" w:eastAsia="ru-RU"/>
              </w:rPr>
              <w:t>ся в мережі інтернет у відкритому доступі</w:t>
            </w:r>
            <w:r w:rsidR="00207A94">
              <w:rPr>
                <w:rFonts w:ascii="Times New Roman" w:eastAsia="Times New Roman" w:hAnsi="Times New Roman"/>
                <w:noProof/>
                <w:sz w:val="24"/>
                <w:szCs w:val="24"/>
                <w:lang w:val="uk-UA" w:eastAsia="ru-RU"/>
              </w:rPr>
              <w:t>.</w:t>
            </w:r>
          </w:p>
        </w:tc>
      </w:tr>
      <w:tr w:rsidR="00410CEC" w:rsidRPr="00410CEC" w14:paraId="0F20E0A2" w14:textId="77777777" w:rsidTr="00F00851">
        <w:tc>
          <w:tcPr>
            <w:tcW w:w="421" w:type="dxa"/>
          </w:tcPr>
          <w:p w14:paraId="29D3B26F" w14:textId="7B565DD8" w:rsidR="00410CEC" w:rsidRPr="00816BCF" w:rsidRDefault="00410CEC" w:rsidP="00F00851">
            <w:pPr>
              <w:rPr>
                <w:rFonts w:ascii="Times New Roman" w:hAnsi="Times New Roman"/>
                <w:noProof/>
                <w:sz w:val="24"/>
                <w:szCs w:val="24"/>
                <w:lang w:val="uk-UA"/>
              </w:rPr>
            </w:pPr>
            <w:r>
              <w:rPr>
                <w:rFonts w:ascii="Times New Roman" w:hAnsi="Times New Roman"/>
                <w:noProof/>
                <w:sz w:val="24"/>
                <w:szCs w:val="24"/>
                <w:lang w:val="uk-UA"/>
              </w:rPr>
              <w:lastRenderedPageBreak/>
              <w:t>6</w:t>
            </w:r>
          </w:p>
        </w:tc>
        <w:tc>
          <w:tcPr>
            <w:tcW w:w="3210" w:type="dxa"/>
          </w:tcPr>
          <w:p w14:paraId="39712185" w14:textId="25D84431" w:rsidR="00410CEC" w:rsidRPr="00816BCF" w:rsidRDefault="00410CEC" w:rsidP="00410CEC">
            <w:pPr>
              <w:rPr>
                <w:rFonts w:ascii="Times New Roman" w:eastAsia="Times New Roman" w:hAnsi="Times New Roman"/>
                <w:b/>
                <w:noProof/>
                <w:sz w:val="24"/>
                <w:szCs w:val="24"/>
                <w:lang w:val="uk-UA" w:eastAsia="ru-RU"/>
              </w:rPr>
            </w:pPr>
            <w:r w:rsidRPr="00410CEC">
              <w:rPr>
                <w:rFonts w:ascii="Times New Roman" w:eastAsia="Times New Roman" w:hAnsi="Times New Roman"/>
                <w:b/>
                <w:noProof/>
                <w:sz w:val="24"/>
                <w:szCs w:val="24"/>
                <w:lang w:val="uk-UA" w:eastAsia="ru-RU"/>
              </w:rPr>
              <w:t xml:space="preserve">Ідентифікатор закупівлі в </w:t>
            </w:r>
            <w:r>
              <w:rPr>
                <w:rFonts w:ascii="Times New Roman" w:eastAsia="Times New Roman" w:hAnsi="Times New Roman"/>
                <w:b/>
                <w:noProof/>
                <w:sz w:val="24"/>
                <w:szCs w:val="24"/>
                <w:lang w:val="uk-UA" w:eastAsia="ru-RU"/>
              </w:rPr>
              <w:t>електронній системі закупівель</w:t>
            </w:r>
          </w:p>
        </w:tc>
        <w:tc>
          <w:tcPr>
            <w:tcW w:w="6145" w:type="dxa"/>
          </w:tcPr>
          <w:p w14:paraId="441FB2F3" w14:textId="2937B279" w:rsidR="00410CEC" w:rsidRPr="00816BCF" w:rsidRDefault="0084182C" w:rsidP="00F00851">
            <w:pPr>
              <w:jc w:val="both"/>
              <w:rPr>
                <w:rFonts w:ascii="Times New Roman" w:eastAsia="Times New Roman" w:hAnsi="Times New Roman"/>
                <w:noProof/>
                <w:sz w:val="24"/>
                <w:szCs w:val="24"/>
                <w:lang w:val="uk-UA" w:eastAsia="ru-RU"/>
              </w:rPr>
            </w:pPr>
            <w:r w:rsidRPr="0084182C">
              <w:rPr>
                <w:rFonts w:ascii="Arial" w:hAnsi="Arial" w:cs="Arial"/>
                <w:color w:val="333333"/>
                <w:sz w:val="20"/>
                <w:szCs w:val="20"/>
                <w:shd w:val="clear" w:color="auto" w:fill="FFFFFF"/>
              </w:rPr>
              <w:t>UA-2026-06-30-012127-a</w:t>
            </w:r>
          </w:p>
        </w:tc>
      </w:tr>
    </w:tbl>
    <w:p w14:paraId="5724F633" w14:textId="77777777" w:rsidR="00FE6658" w:rsidRPr="00816BCF" w:rsidRDefault="00FE6658">
      <w:pPr>
        <w:rPr>
          <w:rFonts w:ascii="Times New Roman" w:hAnsi="Times New Roman" w:cs="Times New Roman"/>
          <w:noProof/>
          <w:sz w:val="24"/>
          <w:szCs w:val="24"/>
          <w:lang w:val="uk-UA"/>
        </w:rPr>
      </w:pPr>
    </w:p>
    <w:sectPr w:rsidR="00FE6658" w:rsidRPr="00816BCF" w:rsidSect="006A2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F8"/>
    <w:rsid w:val="00012EC1"/>
    <w:rsid w:val="00072146"/>
    <w:rsid w:val="000B3930"/>
    <w:rsid w:val="000F6EAC"/>
    <w:rsid w:val="00103D13"/>
    <w:rsid w:val="00122F9F"/>
    <w:rsid w:val="00133ECA"/>
    <w:rsid w:val="001366D5"/>
    <w:rsid w:val="00151BC2"/>
    <w:rsid w:val="001553FB"/>
    <w:rsid w:val="00170A1C"/>
    <w:rsid w:val="0019208D"/>
    <w:rsid w:val="00193217"/>
    <w:rsid w:val="00195664"/>
    <w:rsid w:val="00207A94"/>
    <w:rsid w:val="0021158C"/>
    <w:rsid w:val="0027153B"/>
    <w:rsid w:val="00277BDF"/>
    <w:rsid w:val="002B3D90"/>
    <w:rsid w:val="002D40F8"/>
    <w:rsid w:val="00394E0B"/>
    <w:rsid w:val="003B34F0"/>
    <w:rsid w:val="00410CEC"/>
    <w:rsid w:val="0042158E"/>
    <w:rsid w:val="00452C70"/>
    <w:rsid w:val="0046240B"/>
    <w:rsid w:val="00485813"/>
    <w:rsid w:val="004F4831"/>
    <w:rsid w:val="004F65CC"/>
    <w:rsid w:val="00510D54"/>
    <w:rsid w:val="00513169"/>
    <w:rsid w:val="0059320E"/>
    <w:rsid w:val="005C4E8D"/>
    <w:rsid w:val="005E3CE6"/>
    <w:rsid w:val="005E69CA"/>
    <w:rsid w:val="005E74E2"/>
    <w:rsid w:val="006229D4"/>
    <w:rsid w:val="00654499"/>
    <w:rsid w:val="00671D39"/>
    <w:rsid w:val="00685202"/>
    <w:rsid w:val="00694B3D"/>
    <w:rsid w:val="006A28F0"/>
    <w:rsid w:val="00710EAF"/>
    <w:rsid w:val="00712E24"/>
    <w:rsid w:val="007534C9"/>
    <w:rsid w:val="00770347"/>
    <w:rsid w:val="007733B5"/>
    <w:rsid w:val="00775380"/>
    <w:rsid w:val="00784EA0"/>
    <w:rsid w:val="007A38B5"/>
    <w:rsid w:val="007B7334"/>
    <w:rsid w:val="0080252E"/>
    <w:rsid w:val="00805ABC"/>
    <w:rsid w:val="00816BCF"/>
    <w:rsid w:val="008328A2"/>
    <w:rsid w:val="0084182C"/>
    <w:rsid w:val="0086429D"/>
    <w:rsid w:val="00871A7B"/>
    <w:rsid w:val="008A02DF"/>
    <w:rsid w:val="008A4B32"/>
    <w:rsid w:val="008D7D2D"/>
    <w:rsid w:val="00950744"/>
    <w:rsid w:val="009D08D5"/>
    <w:rsid w:val="009E175C"/>
    <w:rsid w:val="009F2F94"/>
    <w:rsid w:val="00A36150"/>
    <w:rsid w:val="00AB7692"/>
    <w:rsid w:val="00AD0C7B"/>
    <w:rsid w:val="00B54BD7"/>
    <w:rsid w:val="00B8665A"/>
    <w:rsid w:val="00BB5E95"/>
    <w:rsid w:val="00BD1074"/>
    <w:rsid w:val="00C11EAB"/>
    <w:rsid w:val="00C62C8A"/>
    <w:rsid w:val="00C66C6A"/>
    <w:rsid w:val="00CA35B5"/>
    <w:rsid w:val="00CA5287"/>
    <w:rsid w:val="00CB4F89"/>
    <w:rsid w:val="00CC49C9"/>
    <w:rsid w:val="00CE141E"/>
    <w:rsid w:val="00D87171"/>
    <w:rsid w:val="00DA1C3E"/>
    <w:rsid w:val="00E02F69"/>
    <w:rsid w:val="00E07AD6"/>
    <w:rsid w:val="00E43737"/>
    <w:rsid w:val="00ED21F5"/>
    <w:rsid w:val="00ED5EFB"/>
    <w:rsid w:val="00EF2325"/>
    <w:rsid w:val="00EF38A7"/>
    <w:rsid w:val="00F22926"/>
    <w:rsid w:val="00F67FEC"/>
    <w:rsid w:val="00F876A5"/>
    <w:rsid w:val="00FE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6B36"/>
  <w15:docId w15:val="{E814C96E-52B1-4046-9AFA-D131C26E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0252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52E"/>
    <w:rPr>
      <w:rFonts w:ascii="Times New Roman" w:eastAsia="Times New Roman" w:hAnsi="Times New Roman" w:cs="Times New Roman"/>
      <w:b/>
      <w:bCs/>
      <w:kern w:val="36"/>
      <w:sz w:val="48"/>
      <w:szCs w:val="48"/>
      <w:lang w:val="x-none" w:eastAsia="uk-UA"/>
    </w:rPr>
  </w:style>
  <w:style w:type="character" w:customStyle="1" w:styleId="qabuget">
    <w:name w:val="qa_buget"/>
    <w:basedOn w:val="a0"/>
    <w:rsid w:val="0080252E"/>
  </w:style>
  <w:style w:type="character" w:customStyle="1" w:styleId="qacode">
    <w:name w:val="qa_code"/>
    <w:basedOn w:val="a0"/>
    <w:rsid w:val="00802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1856</Words>
  <Characters>1058</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Snabhenie</dc:creator>
  <cp:keywords/>
  <dc:description/>
  <cp:lastModifiedBy>Dmytro</cp:lastModifiedBy>
  <cp:revision>2</cp:revision>
  <dcterms:created xsi:type="dcterms:W3CDTF">2026-07-01T11:27:00Z</dcterms:created>
  <dcterms:modified xsi:type="dcterms:W3CDTF">2026-07-01T11:27:00Z</dcterms:modified>
</cp:coreProperties>
</file>